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73252C" w14:textId="77777777" w:rsidR="00B44DBB" w:rsidRDefault="00B44DBB" w:rsidP="00B44DBB">
      <w:pPr>
        <w:rPr>
          <w:b/>
          <w:bCs/>
          <w:lang w:val="en-US"/>
        </w:rPr>
      </w:pPr>
      <w:r w:rsidRPr="001322B9">
        <w:rPr>
          <w:b/>
          <w:bCs/>
          <w:lang w:val="en-US"/>
        </w:rPr>
        <w:t>Lost futures</w:t>
      </w:r>
    </w:p>
    <w:p w14:paraId="2865CF92" w14:textId="77777777" w:rsidR="00B44DBB" w:rsidRPr="009D6434" w:rsidRDefault="00B44DBB" w:rsidP="00B44DBB">
      <w:pPr>
        <w:rPr>
          <w:lang w:val="en-US"/>
        </w:rPr>
      </w:pPr>
      <w:r w:rsidRPr="009D6434">
        <w:rPr>
          <w:lang w:val="en-US"/>
        </w:rPr>
        <w:t xml:space="preserve">There is a </w:t>
      </w:r>
      <w:r>
        <w:rPr>
          <w:lang w:val="en-US"/>
        </w:rPr>
        <w:t xml:space="preserve">haunted </w:t>
      </w:r>
      <w:r w:rsidRPr="009D6434">
        <w:rPr>
          <w:lang w:val="en-US"/>
        </w:rPr>
        <w:t xml:space="preserve">air that swirls </w:t>
      </w:r>
      <w:r>
        <w:rPr>
          <w:lang w:val="en-US"/>
        </w:rPr>
        <w:t xml:space="preserve">in and </w:t>
      </w:r>
      <w:r w:rsidRPr="009D6434">
        <w:rPr>
          <w:lang w:val="en-US"/>
        </w:rPr>
        <w:t xml:space="preserve">around Divya Singh’s paintings. It creeps through window panes, hovers over a candle flame, lingers over </w:t>
      </w:r>
      <w:r>
        <w:rPr>
          <w:lang w:val="en-US"/>
        </w:rPr>
        <w:t xml:space="preserve">the rim of </w:t>
      </w:r>
      <w:r w:rsidRPr="009D6434">
        <w:rPr>
          <w:lang w:val="en-US"/>
        </w:rPr>
        <w:t>a</w:t>
      </w:r>
      <w:r>
        <w:rPr>
          <w:lang w:val="en-US"/>
        </w:rPr>
        <w:t xml:space="preserve"> solitary</w:t>
      </w:r>
      <w:r w:rsidRPr="009D6434">
        <w:rPr>
          <w:lang w:val="en-US"/>
        </w:rPr>
        <w:t xml:space="preserve"> cup and brushes past curtains. </w:t>
      </w:r>
      <w:r>
        <w:rPr>
          <w:lang w:val="en-US"/>
        </w:rPr>
        <w:t>Then there are those seemingly s</w:t>
      </w:r>
      <w:r w:rsidRPr="009D6434">
        <w:rPr>
          <w:lang w:val="en-US"/>
        </w:rPr>
        <w:t xml:space="preserve">pectral figures and otherworldly creatures </w:t>
      </w:r>
      <w:r>
        <w:rPr>
          <w:lang w:val="en-US"/>
        </w:rPr>
        <w:t xml:space="preserve">that float across </w:t>
      </w:r>
      <w:r w:rsidRPr="009D6434">
        <w:rPr>
          <w:lang w:val="en-US"/>
        </w:rPr>
        <w:t xml:space="preserve">her frames. What accounts for these visitations, these ghostly presences in her works? </w:t>
      </w:r>
      <w:r>
        <w:t>Could it possibly be the magnetic pull of Derrida’s concept of hauntology that she engaged with as a teenager?</w:t>
      </w:r>
    </w:p>
    <w:p w14:paraId="64D8CB8F" w14:textId="77777777" w:rsidR="00B44DBB" w:rsidRPr="007F4443" w:rsidRDefault="00B44DBB" w:rsidP="00B44DBB">
      <w:pPr>
        <w:rPr>
          <w:lang w:val="en-US"/>
        </w:rPr>
      </w:pPr>
      <w:r w:rsidRPr="007F4443">
        <w:rPr>
          <w:lang w:val="en-US"/>
        </w:rPr>
        <w:t>”</w:t>
      </w:r>
      <w:r w:rsidRPr="007F4443">
        <w:rPr>
          <w:rFonts w:ascii="JoannaMT" w:hAnsi="JoannaMT" w:cs="JoannaMT"/>
          <w:kern w:val="0"/>
        </w:rPr>
        <w:t xml:space="preserve"> </w:t>
      </w:r>
      <w:r w:rsidRPr="007F4443">
        <w:t xml:space="preserve">To haunt does not mean to be present, and it is necessary to introduce haunting into the very construction of a concept. Of every concept, beginning with the concepts of being and time. That is what we would be calling here a hauntology.” </w:t>
      </w:r>
      <w:r>
        <w:t>– Jacques Derrida</w:t>
      </w:r>
      <w:r>
        <w:rPr>
          <w:rStyle w:val="FootnoteReference"/>
        </w:rPr>
        <w:footnoteReference w:id="1"/>
      </w:r>
    </w:p>
    <w:p w14:paraId="6C061DA4" w14:textId="77777777" w:rsidR="00B44DBB" w:rsidRDefault="00B44DBB" w:rsidP="00B44DBB">
      <w:r>
        <w:t>Derrida elaborated on his concept of hauntology at a</w:t>
      </w:r>
      <w:r>
        <w:rPr>
          <w:lang w:val="en-US"/>
        </w:rPr>
        <w:t xml:space="preserve"> lecture “Specters of Marx: </w:t>
      </w:r>
      <w:r w:rsidRPr="00B67DB0">
        <w:t>The State of the Debt, the Work of Mourning, and the</w:t>
      </w:r>
      <w:r>
        <w:t xml:space="preserve"> </w:t>
      </w:r>
      <w:r w:rsidRPr="00B67DB0">
        <w:t>New International,</w:t>
      </w:r>
      <w:r>
        <w:rPr>
          <w:lang w:val="en-US"/>
        </w:rPr>
        <w:t xml:space="preserve">” presented in 1993 at a </w:t>
      </w:r>
      <w:r w:rsidRPr="00B67DB0">
        <w:t>multinational, multidisciplinary</w:t>
      </w:r>
      <w:r>
        <w:t xml:space="preserve">, conference titled, “Whither Marxism? Global Crises in International Perspective.” </w:t>
      </w:r>
      <w:r>
        <w:rPr>
          <w:lang w:val="en-US"/>
        </w:rPr>
        <w:t xml:space="preserve">In the aftermath of the fall of the Berlin Wall in 1989 there was great jubilation in Western capitals as the collapse of communism was widely equated with the fall of Marxism. Riding this wave of optimism was the American political scientist, Francis Fukuyama, who blithely pronounced this as the “end of history” and the triumph of liberal capitalism. </w:t>
      </w:r>
    </w:p>
    <w:p w14:paraId="41ABFD9C" w14:textId="77777777" w:rsidR="00B44DBB" w:rsidRDefault="00B44DBB" w:rsidP="00B44DBB">
      <w:r>
        <w:t>However, d</w:t>
      </w:r>
      <w:r w:rsidRPr="00EE44C0">
        <w:t xml:space="preserve">rawing from Shakespeare’s </w:t>
      </w:r>
      <w:r w:rsidRPr="00EE44C0">
        <w:rPr>
          <w:i/>
          <w:iCs/>
        </w:rPr>
        <w:t>Hamlet</w:t>
      </w:r>
      <w:r w:rsidRPr="00EE44C0">
        <w:t xml:space="preserve">, </w:t>
      </w:r>
      <w:r>
        <w:t xml:space="preserve">and using the </w:t>
      </w:r>
      <w:r w:rsidRPr="00EE44C0">
        <w:t>metaphor of a ghost</w:t>
      </w:r>
      <w:r>
        <w:t xml:space="preserve">, Derrida demonstrated that </w:t>
      </w:r>
      <w:r w:rsidRPr="00EE44C0">
        <w:t>the past is never finished</w:t>
      </w:r>
      <w:r>
        <w:t xml:space="preserve"> but </w:t>
      </w:r>
      <w:r w:rsidRPr="00EE44C0">
        <w:t>returns to haunt the living</w:t>
      </w:r>
      <w:r>
        <w:t xml:space="preserve">. For him, </w:t>
      </w:r>
      <w:r w:rsidRPr="00EE44C0">
        <w:t>capitalism had not magically solved the world's problems</w:t>
      </w:r>
      <w:r>
        <w:t>, but attempted instead</w:t>
      </w:r>
      <w:r w:rsidRPr="00EE44C0">
        <w:t xml:space="preserve"> to "exorcise" the ghost of Marxism, </w:t>
      </w:r>
      <w:r>
        <w:t xml:space="preserve">casting aside </w:t>
      </w:r>
      <w:r w:rsidRPr="00EE44C0">
        <w:t xml:space="preserve">the genuine emancipatory potential of the past. </w:t>
      </w:r>
      <w:r>
        <w:t xml:space="preserve">A spectre, he pointed out, could not be killed but remained </w:t>
      </w:r>
      <w:r w:rsidRPr="00EE44C0">
        <w:t>an eternal threat to the status quo, haunting the present with an "aborted future".</w:t>
      </w:r>
    </w:p>
    <w:p w14:paraId="7E2D2C33" w14:textId="496C0D8E" w:rsidR="00B44DBB" w:rsidRPr="00B67DB0" w:rsidRDefault="00B44DBB" w:rsidP="00B44DBB">
      <w:r>
        <w:t xml:space="preserve">Singh uses Derrida’s hauntology in her own inimitable way to contemplate how the present is always haunted by the past and </w:t>
      </w:r>
      <w:r w:rsidR="00823993">
        <w:t xml:space="preserve">the </w:t>
      </w:r>
      <w:r>
        <w:t xml:space="preserve">possible bearing that could have on the future. </w:t>
      </w:r>
      <w:r w:rsidR="0041726D">
        <w:t xml:space="preserve">The artist believes that the future we were originally heading towards was highjacked by the </w:t>
      </w:r>
      <w:r>
        <w:t>rise of fascis</w:t>
      </w:r>
      <w:r w:rsidR="0041726D">
        <w:t xml:space="preserve">t and </w:t>
      </w:r>
      <w:r>
        <w:t>authoritarian</w:t>
      </w:r>
      <w:r w:rsidR="0041726D">
        <w:t xml:space="preserve"> forces</w:t>
      </w:r>
      <w:r>
        <w:t xml:space="preserve">. This derailment finds expression in her poignant and allegorical painting </w:t>
      </w:r>
      <w:r w:rsidRPr="00093359">
        <w:rPr>
          <w:i/>
          <w:iCs/>
        </w:rPr>
        <w:t>Ace of Cups</w:t>
      </w:r>
      <w:r>
        <w:t xml:space="preserve">. There is a deep sense of anguish, regret and melancholia that underpins the work.  In it Singh presents a picture of a birthday party as an ode to her childhood best friend, Sneh Ankur, whose young life was tragically cut short. In tarot reading the Ace of Cups card heralds new relationships, beginnings and love. </w:t>
      </w:r>
      <w:r w:rsidR="0041726D">
        <w:t>Instead,</w:t>
      </w:r>
      <w:r>
        <w:t xml:space="preserve"> Singh </w:t>
      </w:r>
      <w:r w:rsidR="0041726D">
        <w:t xml:space="preserve">witnessed </w:t>
      </w:r>
      <w:r>
        <w:t xml:space="preserve">a cherished relationship nipped in the bud and a future that was short-circuited for her friend. </w:t>
      </w:r>
    </w:p>
    <w:p w14:paraId="26059B43" w14:textId="2886D761" w:rsidR="00B44DBB" w:rsidRDefault="00744ACB" w:rsidP="00B44DBB">
      <w:pPr>
        <w:rPr>
          <w:b/>
          <w:bCs/>
          <w:lang w:val="en-US"/>
        </w:rPr>
      </w:pPr>
      <w:r>
        <w:rPr>
          <w:b/>
          <w:bCs/>
          <w:lang w:val="en-US"/>
        </w:rPr>
        <w:t xml:space="preserve">Image worlds </w:t>
      </w:r>
    </w:p>
    <w:p w14:paraId="40222132" w14:textId="4EBC9E52" w:rsidR="00B44DBB" w:rsidRDefault="00B44DBB" w:rsidP="00B44DBB">
      <w:r w:rsidRPr="00AE1034">
        <w:t>In</w:t>
      </w:r>
      <w:r>
        <w:t xml:space="preserve"> her book</w:t>
      </w:r>
      <w:r w:rsidRPr="00AE1034">
        <w:t xml:space="preserve"> </w:t>
      </w:r>
      <w:r w:rsidRPr="00AE1034">
        <w:rPr>
          <w:i/>
          <w:iCs/>
        </w:rPr>
        <w:t>The Society of the Screen</w:t>
      </w:r>
      <w:r>
        <w:rPr>
          <w:i/>
          <w:iCs/>
        </w:rPr>
        <w:t xml:space="preserve">, </w:t>
      </w:r>
      <w:r w:rsidRPr="00AE1034">
        <w:t>Martha Schwendener reveals how</w:t>
      </w:r>
      <w:r>
        <w:t xml:space="preserve"> the </w:t>
      </w:r>
      <w:r w:rsidRPr="009B4DB2">
        <w:t>prescient Czech-Brazilian philosopher</w:t>
      </w:r>
      <w:r>
        <w:t>,</w:t>
      </w:r>
      <w:r w:rsidRPr="00AE1034">
        <w:t xml:space="preserve"> </w:t>
      </w:r>
      <w:r w:rsidRPr="009B4DB2">
        <w:t xml:space="preserve">Vilém </w:t>
      </w:r>
      <w:proofErr w:type="spellStart"/>
      <w:r w:rsidRPr="009B4DB2">
        <w:t>Flusser</w:t>
      </w:r>
      <w:proofErr w:type="spellEnd"/>
      <w:r>
        <w:t xml:space="preserve">, believed </w:t>
      </w:r>
      <w:r w:rsidRPr="00AE1034">
        <w:t xml:space="preserve">that we were moving from “history”—a civilization informed by linear writing—into “post-history,” </w:t>
      </w:r>
      <w:r>
        <w:t xml:space="preserve">one </w:t>
      </w:r>
      <w:r w:rsidRPr="00AE1034">
        <w:t>dominated by technical images.</w:t>
      </w:r>
      <w:r>
        <w:t xml:space="preserve"> </w:t>
      </w:r>
      <w:r w:rsidRPr="00511D0B">
        <w:rPr>
          <w:lang w:val="en-US"/>
        </w:rPr>
        <w:t xml:space="preserve">Given our media-saturated world, it is perhaps unsurprising </w:t>
      </w:r>
      <w:r>
        <w:rPr>
          <w:lang w:val="en-US"/>
        </w:rPr>
        <w:t xml:space="preserve">then </w:t>
      </w:r>
      <w:r w:rsidRPr="00511D0B">
        <w:rPr>
          <w:lang w:val="en-US"/>
        </w:rPr>
        <w:t>that Singh turns to the internet to scour for</w:t>
      </w:r>
      <w:r>
        <w:rPr>
          <w:lang w:val="en-US"/>
        </w:rPr>
        <w:t xml:space="preserve"> inspirational images</w:t>
      </w:r>
      <w:r w:rsidRPr="00511D0B">
        <w:rPr>
          <w:lang w:val="en-US"/>
        </w:rPr>
        <w:t xml:space="preserve">. </w:t>
      </w:r>
      <w:r>
        <w:rPr>
          <w:lang w:val="en-US"/>
        </w:rPr>
        <w:t xml:space="preserve">These often comprise screenshots of scenes from iconic films such as </w:t>
      </w:r>
      <w:r w:rsidRPr="001B6285">
        <w:rPr>
          <w:i/>
          <w:iCs/>
        </w:rPr>
        <w:t>Ivan's Childhood</w:t>
      </w:r>
      <w:r>
        <w:t xml:space="preserve">, </w:t>
      </w:r>
      <w:r w:rsidRPr="00511D0B">
        <w:t>a 1962</w:t>
      </w:r>
      <w:r>
        <w:t xml:space="preserve"> Soviet war drama film directed by Andrei Tarkovsky, or </w:t>
      </w:r>
      <w:r w:rsidRPr="001B6285">
        <w:rPr>
          <w:i/>
          <w:iCs/>
        </w:rPr>
        <w:t>Paris, Texas</w:t>
      </w:r>
      <w:r>
        <w:t xml:space="preserve">, the </w:t>
      </w:r>
      <w:r w:rsidRPr="001B6285">
        <w:t>1984 drama road film by Wim Wenders</w:t>
      </w:r>
      <w:r>
        <w:t xml:space="preserve">. Other influences include film maker Chris Marker’s </w:t>
      </w:r>
      <w:r w:rsidRPr="001529C2">
        <w:rPr>
          <w:i/>
          <w:iCs/>
        </w:rPr>
        <w:t>Sans Soleil</w:t>
      </w:r>
      <w:r w:rsidRPr="009A2F4E">
        <w:t xml:space="preserve">, </w:t>
      </w:r>
      <w:r>
        <w:t xml:space="preserve">a </w:t>
      </w:r>
      <w:r>
        <w:lastRenderedPageBreak/>
        <w:t xml:space="preserve">melange </w:t>
      </w:r>
      <w:r w:rsidRPr="001529C2">
        <w:t>of documentary footage shot by Marker</w:t>
      </w:r>
      <w:r>
        <w:t xml:space="preserve"> and</w:t>
      </w:r>
      <w:r w:rsidRPr="001529C2">
        <w:t xml:space="preserve"> </w:t>
      </w:r>
      <w:r>
        <w:t>interspersed</w:t>
      </w:r>
      <w:r w:rsidRPr="001529C2">
        <w:t xml:space="preserve"> with </w:t>
      </w:r>
      <w:r>
        <w:t>stock footage,</w:t>
      </w:r>
      <w:r w:rsidRPr="001529C2">
        <w:t xml:space="preserve"> </w:t>
      </w:r>
      <w:r>
        <w:t xml:space="preserve">excerpts </w:t>
      </w:r>
      <w:r w:rsidRPr="001529C2">
        <w:t xml:space="preserve">from Japanese movies and shows, and </w:t>
      </w:r>
      <w:r>
        <w:t xml:space="preserve">scenes </w:t>
      </w:r>
      <w:r w:rsidRPr="001529C2">
        <w:t>and stills from other films.</w:t>
      </w:r>
    </w:p>
    <w:p w14:paraId="78605C6B" w14:textId="1F10E619" w:rsidR="00B44DBB" w:rsidRDefault="00B44DBB" w:rsidP="00B44DBB">
      <w:pPr>
        <w:rPr>
          <w:i/>
          <w:iCs/>
          <w:lang w:val="en-US"/>
        </w:rPr>
      </w:pPr>
      <w:r>
        <w:t>Photographs of her family and home as well as those of people she knows or loves also form part of the artist’s extensive library of the imagination. She often marshals these images</w:t>
      </w:r>
      <w:r w:rsidR="0041726D">
        <w:t>,</w:t>
      </w:r>
      <w:r>
        <w:t xml:space="preserve"> as one would the sequences of a film</w:t>
      </w:r>
      <w:r w:rsidR="0041726D">
        <w:t>,</w:t>
      </w:r>
      <w:r>
        <w:t xml:space="preserve"> creating her own singular order of things</w:t>
      </w:r>
      <w:r w:rsidR="0041726D">
        <w:t xml:space="preserve"> and </w:t>
      </w:r>
      <w:r>
        <w:t>wilfully complicating notions of space, temporality and authorship. As she puts it, ”</w:t>
      </w:r>
      <w:r w:rsidRPr="00572486">
        <w:t xml:space="preserve">My entire engagement with </w:t>
      </w:r>
      <w:r>
        <w:t>c</w:t>
      </w:r>
      <w:r w:rsidRPr="00572486">
        <w:t xml:space="preserve">inema and </w:t>
      </w:r>
      <w:r>
        <w:t>t</w:t>
      </w:r>
      <w:r w:rsidRPr="00572486">
        <w:t>elevision can be understood or viewed as a case of having multiple parasocial relationships and deep resonance</w:t>
      </w:r>
      <w:r>
        <w:t>,”</w:t>
      </w:r>
      <w:r w:rsidRPr="00572486">
        <w:t xml:space="preserve"> </w:t>
      </w:r>
      <w:r>
        <w:t>adding, “</w:t>
      </w:r>
      <w:r w:rsidRPr="00A03F5D">
        <w:t>A</w:t>
      </w:r>
      <w:proofErr w:type="spellStart"/>
      <w:r w:rsidRPr="00A03F5D">
        <w:rPr>
          <w:lang w:val="en-US"/>
        </w:rPr>
        <w:t>nything</w:t>
      </w:r>
      <w:proofErr w:type="spellEnd"/>
      <w:r w:rsidRPr="00A03F5D">
        <w:rPr>
          <w:lang w:val="en-US"/>
        </w:rPr>
        <w:t xml:space="preserve"> that I feel I can inhabit, if it looks like some place I can live in, then those images become like jewels to me</w:t>
      </w:r>
      <w:r>
        <w:rPr>
          <w:i/>
          <w:iCs/>
          <w:lang w:val="en-US"/>
        </w:rPr>
        <w:t>”</w:t>
      </w:r>
      <w:r w:rsidRPr="00C92086">
        <w:rPr>
          <w:i/>
          <w:iCs/>
          <w:lang w:val="en-US"/>
        </w:rPr>
        <w:t>.</w:t>
      </w:r>
      <w:r w:rsidRPr="00440F12">
        <w:t xml:space="preserve"> </w:t>
      </w:r>
      <w:r>
        <w:t xml:space="preserve"> It is these “jewels” </w:t>
      </w:r>
      <w:r w:rsidR="0041726D">
        <w:t xml:space="preserve">culled </w:t>
      </w:r>
      <w:r w:rsidR="00744ACB">
        <w:t xml:space="preserve">from movies </w:t>
      </w:r>
      <w:r w:rsidR="0041726D">
        <w:t xml:space="preserve">that she </w:t>
      </w:r>
      <w:r>
        <w:t xml:space="preserve">strings together to create </w:t>
      </w:r>
      <w:r w:rsidR="00744ACB">
        <w:t xml:space="preserve">a </w:t>
      </w:r>
      <w:r>
        <w:t>sensitive</w:t>
      </w:r>
      <w:r w:rsidR="0041726D">
        <w:t>,</w:t>
      </w:r>
      <w:r>
        <w:t xml:space="preserve"> visual syntax.</w:t>
      </w:r>
    </w:p>
    <w:p w14:paraId="23C66C3C" w14:textId="18ADD68E" w:rsidR="00B44DBB" w:rsidRDefault="00B44DBB" w:rsidP="00B44DBB">
      <w:r>
        <w:t xml:space="preserve">One of the films that continues to inform her practice is Viktor Erice’s 1973 Spanish drama film, </w:t>
      </w:r>
      <w:r w:rsidRPr="002D6EF1">
        <w:rPr>
          <w:i/>
          <w:iCs/>
        </w:rPr>
        <w:t>The Spirit of the Beehive</w:t>
      </w:r>
      <w:r>
        <w:t xml:space="preserve">, which depicts life from the viewpoint of two young sisters. Scenes from </w:t>
      </w:r>
      <w:r w:rsidRPr="002D6EF1">
        <w:rPr>
          <w:i/>
          <w:iCs/>
        </w:rPr>
        <w:t>The Spirit of the Beehive</w:t>
      </w:r>
      <w:r>
        <w:rPr>
          <w:i/>
          <w:iCs/>
        </w:rPr>
        <w:t xml:space="preserve"> </w:t>
      </w:r>
      <w:r w:rsidRPr="00F12D62">
        <w:t xml:space="preserve">can be </w:t>
      </w:r>
      <w:r>
        <w:t>discerned in several paintings</w:t>
      </w:r>
      <w:r w:rsidR="00744ACB">
        <w:t xml:space="preserve"> including</w:t>
      </w:r>
      <w:r>
        <w:t xml:space="preserve"> one of a bedside table with a flickering candle near an image of the Madonna, another </w:t>
      </w:r>
      <w:r w:rsidR="00744ACB">
        <w:t xml:space="preserve">with just </w:t>
      </w:r>
      <w:r>
        <w:t xml:space="preserve">two empty beds, </w:t>
      </w:r>
      <w:r w:rsidR="00744ACB">
        <w:t xml:space="preserve">and </w:t>
      </w:r>
      <w:r>
        <w:t>then there is the little girl bent over a black cat</w:t>
      </w:r>
      <w:r w:rsidR="00744ACB">
        <w:t xml:space="preserve">, her face obscured </w:t>
      </w:r>
      <w:r w:rsidR="008A7289">
        <w:t xml:space="preserve">by </w:t>
      </w:r>
      <w:r w:rsidR="00744ACB">
        <w:t xml:space="preserve">a mop of hair. </w:t>
      </w:r>
    </w:p>
    <w:p w14:paraId="0E32FAEA" w14:textId="33EF7DEE" w:rsidR="00B44DBB" w:rsidRDefault="00B44DBB" w:rsidP="00B44DBB">
      <w:r>
        <w:t xml:space="preserve">Singh felt she could identify herself </w:t>
      </w:r>
      <w:r w:rsidR="0041726D">
        <w:t xml:space="preserve">completely </w:t>
      </w:r>
      <w:r>
        <w:t>with the film</w:t>
      </w:r>
      <w:r w:rsidR="00744ACB">
        <w:t>’</w:t>
      </w:r>
      <w:r>
        <w:t>s characters, almost to the point where she believed she was watching an alternate childhood. “</w:t>
      </w:r>
      <w:r w:rsidRPr="00572486">
        <w:t>I am surprised at the level of access and reach that certain individuals seem to have to interiorities other than their own</w:t>
      </w:r>
      <w:r>
        <w:t>—</w:t>
      </w:r>
      <w:r w:rsidRPr="00572486">
        <w:t>especially</w:t>
      </w:r>
      <w:r>
        <w:t xml:space="preserve"> </w:t>
      </w:r>
      <w:r w:rsidRPr="00572486">
        <w:t>within cinema and literature</w:t>
      </w:r>
      <w:r>
        <w:t>.</w:t>
      </w:r>
      <w:r w:rsidRPr="00572486">
        <w:t xml:space="preserve"> To understand and to construct an entire film mostly around the perspective of two little girls astounded me for its accuracy. The vulnerability, loneliness, fantasy and imagination of childhood as well as the ennui and distance within family life and of family life, during that time, rang with so much of my own personal truth throughout the film</w:t>
      </w:r>
      <w:r>
        <w:t>,” she says of the movie.</w:t>
      </w:r>
    </w:p>
    <w:p w14:paraId="54D09090" w14:textId="29FB03E0" w:rsidR="00B44DBB" w:rsidRPr="00141941" w:rsidRDefault="00B44DBB" w:rsidP="00B44DBB">
      <w:pPr>
        <w:rPr>
          <w:lang w:val="en-US"/>
        </w:rPr>
      </w:pPr>
      <w:r>
        <w:t>Besides</w:t>
      </w:r>
      <w:r w:rsidR="00744ACB">
        <w:t xml:space="preserve"> movies</w:t>
      </w:r>
      <w:r>
        <w:t xml:space="preserve">, </w:t>
      </w:r>
      <w:r w:rsidR="00744ACB">
        <w:t xml:space="preserve">rolls of camera film </w:t>
      </w:r>
      <w:r>
        <w:t>played a significant part in her growing up years</w:t>
      </w:r>
      <w:r w:rsidR="00744ACB">
        <w:t>, thanks to her father</w:t>
      </w:r>
      <w:r>
        <w:t xml:space="preserve">. Some of her earliest memories are peering at negatives in a camera roll and engaging with the reversed image. In this context Singh often refers to the “sensorium”, the creation of not just the physical and biological surroundings of individuals but also their social and cultural environment as well as their relationship with the world. </w:t>
      </w:r>
      <w:r w:rsidRPr="00141941">
        <w:t>“</w:t>
      </w:r>
      <w:r w:rsidRPr="00141941">
        <w:rPr>
          <w:lang w:val="en-US"/>
        </w:rPr>
        <w:t>Every time I had th</w:t>
      </w:r>
      <w:r>
        <w:rPr>
          <w:lang w:val="en-US"/>
        </w:rPr>
        <w:t>e</w:t>
      </w:r>
      <w:r w:rsidRPr="00141941">
        <w:rPr>
          <w:lang w:val="en-US"/>
        </w:rPr>
        <w:t xml:space="preserve"> experience that I was peering in and then disappearing into it</w:t>
      </w:r>
      <w:r>
        <w:rPr>
          <w:lang w:val="en-US"/>
        </w:rPr>
        <w:t>, those</w:t>
      </w:r>
      <w:r w:rsidRPr="00141941">
        <w:rPr>
          <w:lang w:val="en-US"/>
        </w:rPr>
        <w:t xml:space="preserve"> things stayed with me and they formed and created the sensorium. The </w:t>
      </w:r>
      <w:r>
        <w:rPr>
          <w:lang w:val="en-US"/>
        </w:rPr>
        <w:t>s</w:t>
      </w:r>
      <w:r w:rsidRPr="00141941">
        <w:rPr>
          <w:lang w:val="en-US"/>
        </w:rPr>
        <w:t>ensorium then branches out into everything else</w:t>
      </w:r>
      <w:r w:rsidR="00744ACB">
        <w:rPr>
          <w:lang w:val="en-US"/>
        </w:rPr>
        <w:t>,</w:t>
      </w:r>
      <w:r w:rsidRPr="00141941">
        <w:rPr>
          <w:lang w:val="en-US"/>
        </w:rPr>
        <w:t xml:space="preserve"> but it is a microcosm that starts in childhood. And honestly it is one that I created for myself. Because as magical and beautiful and complicated </w:t>
      </w:r>
      <w:r w:rsidR="00283709">
        <w:rPr>
          <w:lang w:val="en-US"/>
        </w:rPr>
        <w:t xml:space="preserve">as </w:t>
      </w:r>
      <w:r w:rsidRPr="00141941">
        <w:rPr>
          <w:lang w:val="en-US"/>
        </w:rPr>
        <w:t>childhood can be, it is very hard to speak about the loneliness of childhood. What happens is that everything in life will take you back to the loneliness you had as a child.</w:t>
      </w:r>
      <w:r>
        <w:rPr>
          <w:lang w:val="en-US"/>
        </w:rPr>
        <w:t xml:space="preserve">” </w:t>
      </w:r>
    </w:p>
    <w:p w14:paraId="6046CEEF" w14:textId="77777777" w:rsidR="00B44DBB" w:rsidRDefault="00B44DBB" w:rsidP="00B44DBB">
      <w:pPr>
        <w:rPr>
          <w:lang w:val="en-US"/>
        </w:rPr>
      </w:pPr>
      <w:r>
        <w:rPr>
          <w:b/>
          <w:bCs/>
          <w:lang w:val="en-US"/>
        </w:rPr>
        <w:t>Inner Worlds</w:t>
      </w:r>
    </w:p>
    <w:p w14:paraId="177D92E0" w14:textId="0D744F01" w:rsidR="00B44DBB" w:rsidRDefault="00B44DBB" w:rsidP="00B44DBB">
      <w:bookmarkStart w:id="0" w:name="OLE_LINK4"/>
      <w:r>
        <w:t>T</w:t>
      </w:r>
      <w:r w:rsidRPr="00141941">
        <w:t xml:space="preserve">ime, existence, mortality and loss are some of the themes that </w:t>
      </w:r>
      <w:r>
        <w:t xml:space="preserve">Singh </w:t>
      </w:r>
      <w:r w:rsidRPr="00141941">
        <w:t xml:space="preserve">continues to explore in a plethora of </w:t>
      </w:r>
      <w:r w:rsidR="001D2DA6">
        <w:t xml:space="preserve">genres </w:t>
      </w:r>
      <w:r w:rsidRPr="00141941">
        <w:t>ranging from painting and photography to book-making.</w:t>
      </w:r>
      <w:r>
        <w:t xml:space="preserve"> </w:t>
      </w:r>
      <w:r w:rsidRPr="00141941">
        <w:t>Singh lost a beloved parent some years ago</w:t>
      </w:r>
      <w:r>
        <w:t xml:space="preserve"> and it is likely that this tragedy led her to create a </w:t>
      </w:r>
      <w:proofErr w:type="spellStart"/>
      <w:r>
        <w:t>paracosm</w:t>
      </w:r>
      <w:proofErr w:type="spellEnd"/>
      <w:r>
        <w:t xml:space="preserve">, or an imaginary world as a way of processing this loss. A creator of a </w:t>
      </w:r>
      <w:proofErr w:type="spellStart"/>
      <w:r>
        <w:t>paracosm</w:t>
      </w:r>
      <w:proofErr w:type="spellEnd"/>
      <w:r>
        <w:t xml:space="preserve"> often has </w:t>
      </w:r>
      <w:r w:rsidR="0041726D">
        <w:t xml:space="preserve">a </w:t>
      </w:r>
      <w:r>
        <w:t>complex relationship with this subjective universe, which could incorporate real-world or imaginary characters</w:t>
      </w:r>
      <w:r w:rsidR="00744ACB">
        <w:t>.</w:t>
      </w:r>
      <w:r>
        <w:t xml:space="preserve"> As the boundaries between the dream space and waking life blur, a sense of déjà vu</w:t>
      </w:r>
      <w:r w:rsidR="0041726D">
        <w:t xml:space="preserve"> emerges</w:t>
      </w:r>
      <w:r>
        <w:t xml:space="preserve">. Some of Singh’s paintings depict figures bathed in a pool of celestial light, resembling divine apparitions. In others they float or dive underwater. In Jungian dream analysis, water is often interpreted as </w:t>
      </w:r>
      <w:r w:rsidR="00744ACB">
        <w:t xml:space="preserve">the </w:t>
      </w:r>
      <w:r w:rsidR="00744ACB">
        <w:lastRenderedPageBreak/>
        <w:t xml:space="preserve">reflection of </w:t>
      </w:r>
      <w:r>
        <w:t xml:space="preserve">one’s emotional flow and the unconscious, while swimming or diving points to a conscious effort to understand the psyche. These paintings then could be read as emotional barometers as well as mirrors of the artist’s inner world. </w:t>
      </w:r>
    </w:p>
    <w:bookmarkEnd w:id="0"/>
    <w:p w14:paraId="47784C01" w14:textId="13B0989C" w:rsidR="00B44DBB" w:rsidRPr="00B306D8" w:rsidRDefault="00B44DBB" w:rsidP="00B44DBB">
      <w:pPr>
        <w:rPr>
          <w:lang w:val="en-US"/>
        </w:rPr>
      </w:pPr>
      <w:r>
        <w:t xml:space="preserve">There is a sense of fuzzy dreaminess that inflects Singh’s canvases. Perhaps it is the manner in which they are painted. In a three-step painting process, the artist first deploys water-soluble pencils to create </w:t>
      </w:r>
      <w:r w:rsidR="00283709">
        <w:t>an</w:t>
      </w:r>
      <w:r>
        <w:t xml:space="preserve"> artwork, followed by painting over it with acrylic to produce an “underpainting”. She then uses oils in her final act of creation resulting in a painting</w:t>
      </w:r>
      <w:r w:rsidR="00283709">
        <w:t xml:space="preserve"> that has been</w:t>
      </w:r>
      <w:r>
        <w:t xml:space="preserve"> </w:t>
      </w:r>
      <w:r w:rsidR="00283709">
        <w:t xml:space="preserve">produced </w:t>
      </w:r>
      <w:r>
        <w:t>three times over. Several of her artworks are rendered in shades of blue, while tones of yellow predominate in other</w:t>
      </w:r>
      <w:r w:rsidR="00283709">
        <w:t>s</w:t>
      </w:r>
      <w:r>
        <w:t xml:space="preserve">. Quizzed about this use of colour she </w:t>
      </w:r>
      <w:r w:rsidR="00283709">
        <w:t>responds eloquently</w:t>
      </w:r>
      <w:r w:rsidRPr="00B306D8">
        <w:t>, “</w:t>
      </w:r>
      <w:r w:rsidRPr="00B306D8">
        <w:rPr>
          <w:lang w:val="en-US"/>
        </w:rPr>
        <w:t xml:space="preserve">My father’s poems are masculine, my </w:t>
      </w:r>
      <w:proofErr w:type="spellStart"/>
      <w:r w:rsidRPr="00B306D8">
        <w:rPr>
          <w:lang w:val="en-US"/>
        </w:rPr>
        <w:t>mother’s</w:t>
      </w:r>
      <w:proofErr w:type="spellEnd"/>
      <w:r w:rsidRPr="00B306D8">
        <w:rPr>
          <w:lang w:val="en-US"/>
        </w:rPr>
        <w:t xml:space="preserve"> are intuitive. My father’s process is yellow; My mother’s process is blue. I am a mixture of both.”</w:t>
      </w:r>
      <w:r>
        <w:rPr>
          <w:lang w:val="en-US"/>
        </w:rPr>
        <w:t xml:space="preserve"> What she leaves us with is a whimsical, dream-like world rooted in</w:t>
      </w:r>
      <w:r w:rsidR="00283709">
        <w:rPr>
          <w:lang w:val="en-US"/>
        </w:rPr>
        <w:t xml:space="preserve"> </w:t>
      </w:r>
      <w:r w:rsidR="00283709" w:rsidRPr="00283709">
        <w:rPr>
          <w:i/>
          <w:iCs/>
          <w:lang w:val="en-US"/>
        </w:rPr>
        <w:t>Sehnsucht</w:t>
      </w:r>
      <w:r w:rsidR="00283709">
        <w:rPr>
          <w:lang w:val="en-US"/>
        </w:rPr>
        <w:t xml:space="preserve"> and </w:t>
      </w:r>
      <w:r w:rsidR="00283709" w:rsidRPr="00283709">
        <w:rPr>
          <w:i/>
          <w:iCs/>
          <w:lang w:val="en-US"/>
        </w:rPr>
        <w:t>Weltschmerz</w:t>
      </w:r>
      <w:r w:rsidR="00283709">
        <w:rPr>
          <w:lang w:val="en-US"/>
        </w:rPr>
        <w:t>, in</w:t>
      </w:r>
      <w:r>
        <w:rPr>
          <w:lang w:val="en-US"/>
        </w:rPr>
        <w:t xml:space="preserve"> loss and longing. </w:t>
      </w:r>
    </w:p>
    <w:p w14:paraId="6D0897C7" w14:textId="77777777" w:rsidR="00B44DBB" w:rsidRPr="00141941" w:rsidRDefault="00B44DBB" w:rsidP="00B44DBB">
      <w:pPr>
        <w:rPr>
          <w:lang w:val="en-US"/>
        </w:rPr>
      </w:pPr>
      <w:r>
        <w:rPr>
          <w:lang w:val="en-US"/>
        </w:rPr>
        <w:t xml:space="preserve">Meera Menezes </w:t>
      </w:r>
    </w:p>
    <w:p w14:paraId="1D855A4F" w14:textId="77777777" w:rsidR="00BC793B" w:rsidRPr="00BC793B" w:rsidRDefault="00BC793B">
      <w:pPr>
        <w:rPr>
          <w:lang w:val="en-US"/>
        </w:rPr>
      </w:pPr>
    </w:p>
    <w:sectPr w:rsidR="00BC793B" w:rsidRPr="00BC79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EFFF48" w14:textId="77777777" w:rsidR="00CC709F" w:rsidRDefault="00CC709F" w:rsidP="00B44DBB">
      <w:pPr>
        <w:spacing w:after="0" w:line="240" w:lineRule="auto"/>
      </w:pPr>
      <w:r>
        <w:separator/>
      </w:r>
    </w:p>
  </w:endnote>
  <w:endnote w:type="continuationSeparator" w:id="0">
    <w:p w14:paraId="15AB18F9" w14:textId="77777777" w:rsidR="00CC709F" w:rsidRDefault="00CC709F" w:rsidP="00B4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oannaMT">
    <w:altName w:val="Cambria"/>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C0E7DB" w14:textId="77777777" w:rsidR="00CC709F" w:rsidRDefault="00CC709F" w:rsidP="00B44DBB">
      <w:pPr>
        <w:spacing w:after="0" w:line="240" w:lineRule="auto"/>
      </w:pPr>
      <w:r>
        <w:separator/>
      </w:r>
    </w:p>
  </w:footnote>
  <w:footnote w:type="continuationSeparator" w:id="0">
    <w:p w14:paraId="270F81F8" w14:textId="77777777" w:rsidR="00CC709F" w:rsidRDefault="00CC709F" w:rsidP="00B44DBB">
      <w:pPr>
        <w:spacing w:after="0" w:line="240" w:lineRule="auto"/>
      </w:pPr>
      <w:r>
        <w:continuationSeparator/>
      </w:r>
    </w:p>
  </w:footnote>
  <w:footnote w:id="1">
    <w:p w14:paraId="7DB3B030" w14:textId="2203300A" w:rsidR="00B44DBB" w:rsidRPr="007F4443" w:rsidRDefault="00B44DBB" w:rsidP="00B44DBB">
      <w:pPr>
        <w:pStyle w:val="FootnoteText"/>
        <w:rPr>
          <w:lang w:val="en-US"/>
        </w:rPr>
      </w:pPr>
      <w:r>
        <w:rPr>
          <w:rStyle w:val="FootnoteReference"/>
        </w:rPr>
        <w:footnoteRef/>
      </w:r>
      <w:r>
        <w:t xml:space="preserve"> </w:t>
      </w:r>
      <w:r>
        <w:rPr>
          <w:lang w:val="en-US"/>
        </w:rPr>
        <w:t>Jacques</w:t>
      </w:r>
      <w:r w:rsidR="006E3697">
        <w:rPr>
          <w:lang w:val="en-US"/>
        </w:rPr>
        <w:t xml:space="preserve"> Derr</w:t>
      </w:r>
      <w:r w:rsidR="0060194A">
        <w:rPr>
          <w:lang w:val="en-US"/>
        </w:rPr>
        <w:t>i</w:t>
      </w:r>
      <w:r w:rsidR="006E3697">
        <w:rPr>
          <w:lang w:val="en-US"/>
        </w:rPr>
        <w:t>da</w:t>
      </w:r>
      <w:r>
        <w:rPr>
          <w:lang w:val="en-US"/>
        </w:rPr>
        <w:t xml:space="preserve">, </w:t>
      </w:r>
      <w:r w:rsidRPr="006E3697">
        <w:rPr>
          <w:i/>
          <w:iCs/>
          <w:lang w:val="en-US"/>
        </w:rPr>
        <w:t>Specters of Marx</w:t>
      </w:r>
      <w:r>
        <w:rPr>
          <w:lang w:val="en-US"/>
        </w:rPr>
        <w:t xml:space="preserve">, </w:t>
      </w:r>
      <w:r w:rsidR="006E3697">
        <w:rPr>
          <w:lang w:val="en-US"/>
        </w:rPr>
        <w:t>(</w:t>
      </w:r>
      <w:r>
        <w:rPr>
          <w:lang w:val="en-US"/>
        </w:rPr>
        <w:t>Routledge, New York, 1994</w:t>
      </w:r>
      <w:r w:rsidR="006E3697">
        <w:rPr>
          <w:lang w:val="en-US"/>
        </w:rPr>
        <w:t>), 20</w:t>
      </w:r>
      <w:r w:rsidR="00294022">
        <w:rPr>
          <w:lang w:val="en-US"/>
        </w:rPr>
        <w:t>2</w:t>
      </w:r>
      <w:r w:rsidR="006E3697">
        <w:rPr>
          <w:lang w:val="en-US"/>
        </w:rPr>
        <w:t>.</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3B"/>
    <w:rsid w:val="000F776F"/>
    <w:rsid w:val="00135500"/>
    <w:rsid w:val="00151343"/>
    <w:rsid w:val="0017317F"/>
    <w:rsid w:val="001B17CA"/>
    <w:rsid w:val="001D2DA6"/>
    <w:rsid w:val="00270AD9"/>
    <w:rsid w:val="00283709"/>
    <w:rsid w:val="00294022"/>
    <w:rsid w:val="002B6117"/>
    <w:rsid w:val="002E182A"/>
    <w:rsid w:val="0041726D"/>
    <w:rsid w:val="0060194A"/>
    <w:rsid w:val="006E3697"/>
    <w:rsid w:val="006F6B2E"/>
    <w:rsid w:val="00740DC6"/>
    <w:rsid w:val="00744ACB"/>
    <w:rsid w:val="007E5EFF"/>
    <w:rsid w:val="00823993"/>
    <w:rsid w:val="008A7289"/>
    <w:rsid w:val="008B1778"/>
    <w:rsid w:val="009A1C6A"/>
    <w:rsid w:val="00B44DBB"/>
    <w:rsid w:val="00BC793B"/>
    <w:rsid w:val="00CC709F"/>
    <w:rsid w:val="00EE45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794E"/>
  <w15:chartTrackingRefBased/>
  <w15:docId w15:val="{EAEB2701-CFEB-4F70-BBE7-BFF79FAC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DBB"/>
  </w:style>
  <w:style w:type="paragraph" w:styleId="Heading1">
    <w:name w:val="heading 1"/>
    <w:basedOn w:val="Normal"/>
    <w:next w:val="Normal"/>
    <w:link w:val="Heading1Char"/>
    <w:uiPriority w:val="9"/>
    <w:qFormat/>
    <w:rsid w:val="00BC793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C793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C793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C793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C793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C7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93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C793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C793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C793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C793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C7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93B"/>
    <w:rPr>
      <w:rFonts w:eastAsiaTheme="majorEastAsia" w:cstheme="majorBidi"/>
      <w:color w:val="272727" w:themeColor="text1" w:themeTint="D8"/>
    </w:rPr>
  </w:style>
  <w:style w:type="paragraph" w:styleId="Title">
    <w:name w:val="Title"/>
    <w:basedOn w:val="Normal"/>
    <w:next w:val="Normal"/>
    <w:link w:val="TitleChar"/>
    <w:uiPriority w:val="10"/>
    <w:qFormat/>
    <w:rsid w:val="00BC7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9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9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793B"/>
    <w:rPr>
      <w:i/>
      <w:iCs/>
      <w:color w:val="404040" w:themeColor="text1" w:themeTint="BF"/>
    </w:rPr>
  </w:style>
  <w:style w:type="paragraph" w:styleId="ListParagraph">
    <w:name w:val="List Paragraph"/>
    <w:basedOn w:val="Normal"/>
    <w:uiPriority w:val="34"/>
    <w:qFormat/>
    <w:rsid w:val="00BC793B"/>
    <w:pPr>
      <w:ind w:left="720"/>
      <w:contextualSpacing/>
    </w:pPr>
  </w:style>
  <w:style w:type="character" w:styleId="IntenseEmphasis">
    <w:name w:val="Intense Emphasis"/>
    <w:basedOn w:val="DefaultParagraphFont"/>
    <w:uiPriority w:val="21"/>
    <w:qFormat/>
    <w:rsid w:val="00BC793B"/>
    <w:rPr>
      <w:i/>
      <w:iCs/>
      <w:color w:val="365F91" w:themeColor="accent1" w:themeShade="BF"/>
    </w:rPr>
  </w:style>
  <w:style w:type="paragraph" w:styleId="IntenseQuote">
    <w:name w:val="Intense Quote"/>
    <w:basedOn w:val="Normal"/>
    <w:next w:val="Normal"/>
    <w:link w:val="IntenseQuoteChar"/>
    <w:uiPriority w:val="30"/>
    <w:qFormat/>
    <w:rsid w:val="00BC793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C793B"/>
    <w:rPr>
      <w:i/>
      <w:iCs/>
      <w:color w:val="365F91" w:themeColor="accent1" w:themeShade="BF"/>
    </w:rPr>
  </w:style>
  <w:style w:type="character" w:styleId="IntenseReference">
    <w:name w:val="Intense Reference"/>
    <w:basedOn w:val="DefaultParagraphFont"/>
    <w:uiPriority w:val="32"/>
    <w:qFormat/>
    <w:rsid w:val="00BC793B"/>
    <w:rPr>
      <w:b/>
      <w:bCs/>
      <w:smallCaps/>
      <w:color w:val="365F91" w:themeColor="accent1" w:themeShade="BF"/>
      <w:spacing w:val="5"/>
    </w:rPr>
  </w:style>
  <w:style w:type="paragraph" w:styleId="FootnoteText">
    <w:name w:val="footnote text"/>
    <w:basedOn w:val="Normal"/>
    <w:link w:val="FootnoteTextChar"/>
    <w:uiPriority w:val="99"/>
    <w:semiHidden/>
    <w:unhideWhenUsed/>
    <w:rsid w:val="00B44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DBB"/>
    <w:rPr>
      <w:sz w:val="20"/>
      <w:szCs w:val="20"/>
    </w:rPr>
  </w:style>
  <w:style w:type="character" w:styleId="FootnoteReference">
    <w:name w:val="footnote reference"/>
    <w:basedOn w:val="DefaultParagraphFont"/>
    <w:uiPriority w:val="99"/>
    <w:semiHidden/>
    <w:unhideWhenUsed/>
    <w:rsid w:val="00B44D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Meera Menezes</dc:creator>
  <cp:keywords/>
  <dc:description/>
  <cp:lastModifiedBy>Mollika Khandelwal</cp:lastModifiedBy>
  <cp:revision>2</cp:revision>
  <dcterms:created xsi:type="dcterms:W3CDTF">2026-08-19T06:14:00Z</dcterms:created>
  <dcterms:modified xsi:type="dcterms:W3CDTF">2026-08-19T06:14:00Z</dcterms:modified>
</cp:coreProperties>
</file>